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2CC2F381">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赤峰市妇幼保健院医疗废液处置服务</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采购项目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04</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55EC5C7F">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5.具有省级环保部门颁发的含有收集、贮存、处置（HW49 900-047-49）（HW03 900-002-03）的危险废物经营许可证。</w:t>
      </w:r>
    </w:p>
    <w:p w14:paraId="182F1309">
      <w:pPr>
        <w:pStyle w:val="10"/>
        <w:numPr>
          <w:ilvl w:val="0"/>
          <w:numId w:val="0"/>
        </w:numPr>
        <w:ind w:leftChars="304"/>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09E3CC0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1.院内暂存区管理、容器 / 周转箱供应与清洗消毒、交接登记、应急处置、档案管理。</w:t>
      </w:r>
    </w:p>
    <w:p w14:paraId="0E1B4AE8">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2.转运周期为3月/次。</w:t>
      </w:r>
    </w:p>
    <w:p w14:paraId="6B399464">
      <w:p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3.配合环保、卫健、疾控部门检查与监测。</w:t>
      </w: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赤峰市妇幼保健院医疗废液处置服务采购项目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ascii="仿宋" w:hAnsi="仿宋" w:eastAsia="仿宋" w:cs="仿宋"/>
                <w:kern w:val="2"/>
                <w:sz w:val="32"/>
                <w:szCs w:val="32"/>
                <w:lang w:val="en-US" w:eastAsia="zh-CN" w:bidi="ar-SA"/>
              </w:rPr>
            </w:pPr>
            <w:r>
              <w:rPr>
                <w:rFonts w:hint="default"/>
                <w:lang w:val="en-US" w:eastAsia="zh-CN"/>
              </w:rPr>
              <w:t>赤峰市妇幼保健院医疗废液处置服务采购项目</w:t>
            </w:r>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35000元</w:t>
            </w:r>
            <w:bookmarkStart w:id="0" w:name="_GoBack"/>
            <w:bookmarkEnd w:id="0"/>
            <w:r>
              <w:rPr>
                <w:rFonts w:hint="eastAsia"/>
                <w:vertAlign w:val="baseline"/>
                <w:lang w:val="en-US" w:eastAsia="zh-CN"/>
              </w:rPr>
              <w:t>/年</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07DCF"/>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744</Words>
  <Characters>795</Characters>
  <Lines>13</Lines>
  <Paragraphs>3</Paragraphs>
  <TotalTime>0</TotalTime>
  <ScaleCrop>false</ScaleCrop>
  <LinksUpToDate>false</LinksUpToDate>
  <CharactersWithSpaces>929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2026-04-25T01:37:18Z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