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赤峰市妇幼保健院工会委员会采购端午节节日慰问品项目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06</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技术参数响应表（模板）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33EB08D6">
      <w:pPr>
        <w:ind w:firstLine="640" w:firstLineChars="200"/>
        <w:rPr>
          <w:rFonts w:hint="eastAsia" w:ascii="仿宋" w:hAnsi="仿宋" w:eastAsia="仿宋" w:cs="仿宋"/>
          <w:sz w:val="32"/>
          <w:szCs w:val="32"/>
        </w:rPr>
      </w:pPr>
      <w:r>
        <w:rPr>
          <w:rFonts w:hint="eastAsia" w:ascii="黑体" w:hAnsi="黑体" w:eastAsia="黑体" w:cs="黑体"/>
          <w:sz w:val="32"/>
          <w:szCs w:val="32"/>
        </w:rPr>
        <w:t>一、资质要求</w:t>
      </w:r>
    </w:p>
    <w:p w14:paraId="1FCE0AE0">
      <w:pPr>
        <w:ind w:firstLine="640" w:firstLineChars="200"/>
        <w:rPr>
          <w:rFonts w:hint="eastAsia" w:ascii="仿宋" w:hAnsi="仿宋" w:eastAsia="仿宋" w:cs="仿宋"/>
          <w:sz w:val="32"/>
          <w:szCs w:val="32"/>
        </w:rPr>
      </w:pPr>
      <w:r>
        <w:rPr>
          <w:rFonts w:hint="eastAsia" w:ascii="仿宋" w:hAnsi="仿宋" w:eastAsia="仿宋" w:cs="仿宋"/>
          <w:sz w:val="32"/>
          <w:szCs w:val="32"/>
        </w:rPr>
        <w:t>1.需具备有效的《营业执照》《食品生产许可证》或《食品经营许可证》，且经营范围涵盖所投标的米面粮油品类。</w:t>
      </w:r>
    </w:p>
    <w:p w14:paraId="2539255D">
      <w:pPr>
        <w:ind w:firstLine="640" w:firstLineChars="200"/>
        <w:rPr>
          <w:rFonts w:hint="eastAsia" w:ascii="仿宋" w:hAnsi="仿宋" w:eastAsia="仿宋" w:cs="仿宋"/>
          <w:sz w:val="32"/>
          <w:szCs w:val="32"/>
        </w:rPr>
      </w:pPr>
      <w:r>
        <w:rPr>
          <w:rFonts w:hint="eastAsia" w:ascii="仿宋" w:hAnsi="仿宋" w:eastAsia="仿宋" w:cs="仿宋"/>
          <w:sz w:val="32"/>
          <w:szCs w:val="32"/>
        </w:rPr>
        <w:t>2.近3年内无食品质量安全违法违规记录，未被列入国家企业信用信息公示系统经营异常名录或严重违法失信企业名单。</w:t>
      </w:r>
    </w:p>
    <w:p w14:paraId="061E1509">
      <w:pPr>
        <w:ind w:firstLine="640" w:firstLineChars="200"/>
        <w:rPr>
          <w:rFonts w:hint="eastAsia" w:ascii="仿宋" w:hAnsi="仿宋" w:eastAsia="仿宋" w:cs="仿宋"/>
          <w:sz w:val="32"/>
          <w:szCs w:val="32"/>
        </w:rPr>
      </w:pPr>
      <w:r>
        <w:rPr>
          <w:rFonts w:hint="eastAsia" w:ascii="仿宋" w:hAnsi="仿宋" w:eastAsia="仿宋" w:cs="仿宋"/>
          <w:sz w:val="32"/>
          <w:szCs w:val="32"/>
        </w:rPr>
        <w:t>3.具备稳定的生产或供货渠道，能提供近6个月内所投产品的质量检测报告（由第三方权威检测机构出具）。</w:t>
      </w:r>
    </w:p>
    <w:p w14:paraId="3E99403F">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二、产品规格</w:t>
      </w:r>
    </w:p>
    <w:p w14:paraId="002E7351">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1.5升植物油2桶；</w:t>
      </w:r>
    </w:p>
    <w:p w14:paraId="3E12FD86">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2.小米1袋900克及以上。</w:t>
      </w:r>
    </w:p>
    <w:p w14:paraId="10AB6B68">
      <w:pPr>
        <w:ind w:firstLine="640" w:firstLineChars="200"/>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、产品质量要求</w:t>
      </w:r>
    </w:p>
    <w:p w14:paraId="0F34CF44">
      <w:pPr>
        <w:ind w:firstLine="640" w:firstLineChars="200"/>
        <w:rPr>
          <w:rFonts w:hint="eastAsia" w:ascii="仿宋" w:hAnsi="仿宋" w:eastAsia="仿宋" w:cs="仿宋"/>
          <w:sz w:val="32"/>
          <w:szCs w:val="32"/>
        </w:rPr>
      </w:pPr>
      <w:r>
        <w:rPr>
          <w:rFonts w:hint="eastAsia" w:ascii="仿宋" w:hAnsi="仿宋" w:eastAsia="仿宋" w:cs="仿宋"/>
          <w:sz w:val="32"/>
          <w:szCs w:val="32"/>
        </w:rPr>
        <w:t>1. 所有产品需符合国家相关食品安全标准GB 2716植物油</w:t>
      </w:r>
      <w:r>
        <w:rPr>
          <w:rFonts w:hint="eastAsia" w:ascii="仿宋" w:hAnsi="仿宋" w:eastAsia="仿宋" w:cs="仿宋"/>
          <w:sz w:val="32"/>
          <w:szCs w:val="32"/>
          <w:lang w:val="en-US" w:eastAsia="zh-CN"/>
        </w:rPr>
        <w:t>或更高等级标准</w:t>
      </w:r>
      <w:r>
        <w:rPr>
          <w:rFonts w:hint="eastAsia" w:ascii="仿宋" w:hAnsi="仿宋" w:eastAsia="仿宋" w:cs="仿宋"/>
          <w:sz w:val="32"/>
          <w:szCs w:val="32"/>
        </w:rPr>
        <w:t>，GB/T11766</w:t>
      </w:r>
      <w:r>
        <w:rPr>
          <w:rFonts w:hint="eastAsia" w:ascii="仿宋" w:hAnsi="仿宋" w:eastAsia="仿宋" w:cs="仿宋"/>
          <w:sz w:val="32"/>
          <w:szCs w:val="32"/>
          <w:lang w:val="en-US" w:eastAsia="zh-CN"/>
        </w:rPr>
        <w:t>小</w:t>
      </w:r>
      <w:bookmarkStart w:id="0" w:name="_GoBack"/>
      <w:bookmarkEnd w:id="0"/>
      <w:r>
        <w:rPr>
          <w:rFonts w:hint="eastAsia" w:ascii="仿宋" w:hAnsi="仿宋" w:eastAsia="仿宋" w:cs="仿宋"/>
          <w:sz w:val="32"/>
          <w:szCs w:val="32"/>
          <w:lang w:val="en-US" w:eastAsia="zh-CN"/>
        </w:rPr>
        <w:t>米类或更高等级标准，</w:t>
      </w:r>
      <w:r>
        <w:rPr>
          <w:rFonts w:hint="eastAsia" w:ascii="仿宋" w:hAnsi="仿宋" w:eastAsia="仿宋" w:cs="仿宋"/>
          <w:sz w:val="32"/>
          <w:szCs w:val="32"/>
        </w:rPr>
        <w:t>无过期、变质、异味、包装破损等问题。</w:t>
      </w:r>
    </w:p>
    <w:p w14:paraId="5F26F25F">
      <w:pPr>
        <w:ind w:firstLine="640" w:firstLineChars="200"/>
        <w:rPr>
          <w:rFonts w:hint="eastAsia" w:ascii="仿宋" w:hAnsi="仿宋" w:eastAsia="仿宋" w:cs="仿宋"/>
          <w:sz w:val="32"/>
          <w:szCs w:val="32"/>
        </w:rPr>
      </w:pPr>
      <w:r>
        <w:rPr>
          <w:rFonts w:hint="eastAsia" w:ascii="仿宋" w:hAnsi="仿宋" w:eastAsia="仿宋" w:cs="仿宋"/>
          <w:sz w:val="32"/>
          <w:szCs w:val="32"/>
        </w:rPr>
        <w:t>2. 产品包装需清晰标注生产日期、保质期、成分表、生产厂家、联系方式等信息，符合食品包装安全规范，且包装完好、便于运输和储存。</w:t>
      </w:r>
    </w:p>
    <w:p w14:paraId="5D986B87">
      <w:pPr>
        <w:ind w:firstLine="640" w:firstLineChars="200"/>
        <w:rPr>
          <w:rFonts w:hint="eastAsia" w:ascii="仿宋" w:hAnsi="仿宋" w:eastAsia="仿宋" w:cs="仿宋"/>
          <w:sz w:val="32"/>
          <w:szCs w:val="32"/>
        </w:rPr>
      </w:pPr>
      <w:r>
        <w:rPr>
          <w:rFonts w:hint="eastAsia" w:ascii="仿宋" w:hAnsi="仿宋" w:eastAsia="仿宋" w:cs="仿宋"/>
          <w:sz w:val="32"/>
          <w:szCs w:val="32"/>
        </w:rPr>
        <w:t>3. 若医院对产品有特殊要求，供货商需提供相应证明文件，且产品需满足指定标准。</w:t>
      </w:r>
    </w:p>
    <w:p w14:paraId="49D1679B">
      <w:pPr>
        <w:ind w:firstLine="640" w:firstLineChars="200"/>
        <w:rPr>
          <w:rFonts w:hint="eastAsia" w:ascii="仿宋" w:hAnsi="仿宋" w:eastAsia="仿宋" w:cs="仿宋"/>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、供货服务要求</w:t>
      </w:r>
    </w:p>
    <w:p w14:paraId="7F1DDB0E">
      <w:pPr>
        <w:ind w:firstLine="640" w:firstLineChars="200"/>
        <w:rPr>
          <w:rFonts w:hint="eastAsia" w:ascii="仿宋" w:hAnsi="仿宋" w:eastAsia="仿宋" w:cs="仿宋"/>
          <w:sz w:val="32"/>
          <w:szCs w:val="32"/>
        </w:rPr>
      </w:pPr>
      <w:r>
        <w:rPr>
          <w:rFonts w:hint="eastAsia" w:ascii="仿宋" w:hAnsi="仿宋" w:eastAsia="仿宋" w:cs="仿宋"/>
          <w:sz w:val="32"/>
          <w:szCs w:val="32"/>
        </w:rPr>
        <w:t>1. 供货周期：接到医院订单后，需在</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个</w:t>
      </w:r>
      <w:r>
        <w:rPr>
          <w:rFonts w:hint="eastAsia" w:ascii="仿宋" w:hAnsi="仿宋" w:eastAsia="仿宋" w:cs="仿宋"/>
          <w:sz w:val="32"/>
          <w:szCs w:val="32"/>
        </w:rPr>
        <w:t>工作日内完成配送，遇节假日或特殊情况需提前与医院沟通，确保不影响医院职工福利发放计划。</w:t>
      </w:r>
    </w:p>
    <w:p w14:paraId="52E76320">
      <w:pPr>
        <w:ind w:firstLine="640" w:firstLineChars="200"/>
        <w:rPr>
          <w:rFonts w:hint="eastAsia" w:ascii="仿宋" w:hAnsi="仿宋" w:eastAsia="仿宋" w:cs="仿宋"/>
          <w:sz w:val="32"/>
          <w:szCs w:val="32"/>
        </w:rPr>
      </w:pPr>
      <w:r>
        <w:rPr>
          <w:rFonts w:hint="eastAsia" w:ascii="仿宋" w:hAnsi="仿宋" w:eastAsia="仿宋" w:cs="仿宋"/>
          <w:sz w:val="32"/>
          <w:szCs w:val="32"/>
        </w:rPr>
        <w:t>2. 配送服务：需将产品送至医院指定地点（如医院</w:t>
      </w:r>
      <w:r>
        <w:rPr>
          <w:rFonts w:hint="eastAsia" w:ascii="仿宋" w:hAnsi="仿宋" w:eastAsia="仿宋" w:cs="仿宋"/>
          <w:sz w:val="32"/>
          <w:szCs w:val="32"/>
          <w:lang w:val="en-US" w:eastAsia="zh-CN"/>
        </w:rPr>
        <w:t>库房</w:t>
      </w:r>
      <w:r>
        <w:rPr>
          <w:rFonts w:hint="eastAsia" w:ascii="仿宋" w:hAnsi="仿宋" w:eastAsia="仿宋" w:cs="仿宋"/>
          <w:sz w:val="32"/>
          <w:szCs w:val="32"/>
        </w:rPr>
        <w:t>），并负责卸货、清点核对，确保数量与订单一致；运输过程中需采取防潮、防晒、防损措施，保证产品完好。</w:t>
      </w:r>
    </w:p>
    <w:p w14:paraId="5C4D0DAA">
      <w:pPr>
        <w:ind w:firstLine="640" w:firstLineChars="200"/>
        <w:rPr>
          <w:rFonts w:hint="eastAsia" w:ascii="仿宋" w:hAnsi="仿宋" w:eastAsia="仿宋" w:cs="仿宋"/>
          <w:sz w:val="32"/>
          <w:szCs w:val="32"/>
        </w:rPr>
      </w:pPr>
      <w:r>
        <w:rPr>
          <w:rFonts w:hint="eastAsia" w:ascii="仿宋" w:hAnsi="仿宋" w:eastAsia="仿宋" w:cs="仿宋"/>
          <w:sz w:val="32"/>
          <w:szCs w:val="32"/>
        </w:rPr>
        <w:t>3. 缺货处理：若出现临时缺货情况，需在接到订单后</w:t>
      </w:r>
      <w:r>
        <w:rPr>
          <w:rFonts w:hint="eastAsia" w:ascii="仿宋" w:hAnsi="仿宋" w:eastAsia="仿宋" w:cs="仿宋"/>
          <w:sz w:val="32"/>
          <w:szCs w:val="32"/>
          <w:lang w:val="en-US" w:eastAsia="zh-CN"/>
        </w:rPr>
        <w:t>2</w:t>
      </w:r>
      <w:r>
        <w:rPr>
          <w:rFonts w:hint="eastAsia" w:ascii="仿宋" w:hAnsi="仿宋" w:eastAsia="仿宋" w:cs="仿宋"/>
          <w:sz w:val="32"/>
          <w:szCs w:val="32"/>
        </w:rPr>
        <w:t>小时内告知医院，并提供同等质量、同等价格的替代产品方案，经医院同意后方可供货，不得擅自更换产品或延迟供货。</w:t>
      </w:r>
    </w:p>
    <w:p w14:paraId="2FE6B7A8">
      <w:pPr>
        <w:ind w:firstLine="640" w:firstLineChars="200"/>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、售后与应急服务</w:t>
      </w:r>
    </w:p>
    <w:p w14:paraId="7B9C037E">
      <w:pPr>
        <w:ind w:firstLine="640" w:firstLineChars="200"/>
        <w:rPr>
          <w:rFonts w:hint="eastAsia" w:ascii="仿宋" w:hAnsi="仿宋" w:eastAsia="仿宋" w:cs="仿宋"/>
          <w:sz w:val="32"/>
          <w:szCs w:val="32"/>
        </w:rPr>
      </w:pPr>
      <w:r>
        <w:rPr>
          <w:rFonts w:hint="eastAsia" w:ascii="仿宋" w:hAnsi="仿宋" w:eastAsia="仿宋" w:cs="仿宋"/>
          <w:sz w:val="32"/>
          <w:szCs w:val="32"/>
        </w:rPr>
        <w:t>1. 质量问题处理：若职工领取产品后发现质量问题（如过期、变质），供货商需在接到医院反馈后</w:t>
      </w:r>
      <w:r>
        <w:rPr>
          <w:rFonts w:hint="eastAsia" w:ascii="仿宋" w:hAnsi="仿宋" w:eastAsia="仿宋" w:cs="仿宋"/>
          <w:sz w:val="32"/>
          <w:szCs w:val="32"/>
          <w:lang w:val="en-US" w:eastAsia="zh-CN"/>
        </w:rPr>
        <w:t>24</w:t>
      </w:r>
      <w:r>
        <w:rPr>
          <w:rFonts w:hint="eastAsia" w:ascii="仿宋" w:hAnsi="仿宋" w:eastAsia="仿宋" w:cs="仿宋"/>
          <w:sz w:val="32"/>
          <w:szCs w:val="32"/>
        </w:rPr>
        <w:t>小时内响应，</w:t>
      </w:r>
      <w:r>
        <w:rPr>
          <w:rFonts w:hint="eastAsia" w:ascii="仿宋" w:hAnsi="仿宋" w:eastAsia="仿宋" w:cs="仿宋"/>
          <w:sz w:val="32"/>
          <w:szCs w:val="32"/>
          <w:lang w:val="en-US" w:eastAsia="zh-CN"/>
        </w:rPr>
        <w:t>3</w:t>
      </w:r>
      <w:r>
        <w:rPr>
          <w:rFonts w:hint="eastAsia" w:ascii="仿宋" w:hAnsi="仿宋" w:eastAsia="仿宋" w:cs="仿宋"/>
          <w:sz w:val="32"/>
          <w:szCs w:val="32"/>
        </w:rPr>
        <w:t>个工作日内完成退换货，并承担由此产生的所有费用。</w:t>
      </w:r>
    </w:p>
    <w:p w14:paraId="13559324">
      <w:pPr>
        <w:ind w:firstLine="640" w:firstLineChars="200"/>
        <w:rPr>
          <w:rFonts w:hint="eastAsia" w:ascii="仿宋" w:hAnsi="仿宋" w:eastAsia="仿宋" w:cs="仿宋"/>
          <w:sz w:val="32"/>
          <w:szCs w:val="32"/>
        </w:rPr>
      </w:pPr>
      <w:r>
        <w:rPr>
          <w:rFonts w:hint="eastAsia" w:ascii="仿宋" w:hAnsi="仿宋" w:eastAsia="仿宋" w:cs="仿宋"/>
          <w:sz w:val="32"/>
          <w:szCs w:val="32"/>
        </w:rPr>
        <w:t>2. 应急响应：若因突发情况（如自然灾害、疫情等）影响供货，供货商需提前制定应急供货预案，及时向医院说明情况，并采取替代采购、加急运输等措施，保障供货稳定性。</w:t>
      </w:r>
    </w:p>
    <w:p w14:paraId="5C1F640A">
      <w:pPr>
        <w:ind w:firstLine="640" w:firstLineChars="200"/>
        <w:rPr>
          <w:rFonts w:hint="eastAsia" w:ascii="仿宋" w:hAnsi="仿宋" w:eastAsia="仿宋" w:cs="仿宋"/>
          <w:sz w:val="32"/>
          <w:szCs w:val="32"/>
        </w:rPr>
      </w:pPr>
      <w:r>
        <w:rPr>
          <w:rFonts w:hint="eastAsia" w:ascii="仿宋" w:hAnsi="仿宋" w:eastAsia="仿宋" w:cs="仿宋"/>
          <w:sz w:val="32"/>
          <w:szCs w:val="32"/>
        </w:rPr>
        <w:t>3. 售后沟通：需指定专人作为售后联系人，提供24小时联系方式，及时回复医院关于产品质量、配送进度等方面的咨询。</w:t>
      </w:r>
    </w:p>
    <w:p w14:paraId="7E3D6E4A">
      <w:pPr>
        <w:ind w:firstLine="640" w:firstLineChars="200"/>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、其他要求</w:t>
      </w:r>
    </w:p>
    <w:p w14:paraId="117028E4">
      <w:pPr>
        <w:ind w:firstLine="640" w:firstLineChars="200"/>
        <w:rPr>
          <w:rFonts w:hint="eastAsia" w:ascii="仿宋" w:hAnsi="仿宋" w:eastAsia="仿宋" w:cs="仿宋"/>
          <w:sz w:val="32"/>
          <w:szCs w:val="32"/>
        </w:rPr>
      </w:pPr>
      <w:r>
        <w:rPr>
          <w:rFonts w:hint="eastAsia" w:ascii="仿宋" w:hAnsi="仿宋" w:eastAsia="仿宋" w:cs="仿宋"/>
          <w:sz w:val="32"/>
          <w:szCs w:val="32"/>
        </w:rPr>
        <w:t>1. 价格承诺：投标价格需为固定价格，合同期内不得因市场价格波动擅自提高产品价格，若遇原材料大幅涨价，需与医院协商后调整，且调整幅度需提供合理依据。</w:t>
      </w:r>
    </w:p>
    <w:p w14:paraId="4DAACD03">
      <w:pPr>
        <w:ind w:firstLine="640" w:firstLineChars="200"/>
        <w:rPr>
          <w:rFonts w:hint="eastAsia" w:ascii="仿宋" w:hAnsi="仿宋" w:eastAsia="仿宋" w:cs="仿宋"/>
          <w:sz w:val="32"/>
          <w:szCs w:val="32"/>
        </w:rPr>
      </w:pPr>
      <w:r>
        <w:rPr>
          <w:rFonts w:hint="eastAsia" w:ascii="仿宋" w:hAnsi="仿宋" w:eastAsia="仿宋" w:cs="仿宋"/>
          <w:sz w:val="32"/>
          <w:szCs w:val="32"/>
        </w:rPr>
        <w:t>2. 资料提供：合同履行期间，医院若需供货商提供产品更新的检测报告、资质证明等文件，供货商需在</w:t>
      </w:r>
      <w:r>
        <w:rPr>
          <w:rFonts w:hint="eastAsia" w:ascii="仿宋" w:hAnsi="仿宋" w:eastAsia="仿宋" w:cs="仿宋"/>
          <w:sz w:val="32"/>
          <w:szCs w:val="32"/>
          <w:lang w:val="en-US" w:eastAsia="zh-CN"/>
        </w:rPr>
        <w:t>3</w:t>
      </w:r>
      <w:r>
        <w:rPr>
          <w:rFonts w:hint="eastAsia" w:ascii="仿宋" w:hAnsi="仿宋" w:eastAsia="仿宋" w:cs="仿宋"/>
          <w:sz w:val="32"/>
          <w:szCs w:val="32"/>
        </w:rPr>
        <w:t>个工作日内配合提供，确保资料真实有效。</w:t>
      </w:r>
    </w:p>
    <w:p w14:paraId="39D39F74">
      <w:pPr>
        <w:ind w:firstLine="640" w:firstLineChars="200"/>
        <w:rPr>
          <w:rFonts w:hint="eastAsia" w:ascii="仿宋" w:hAnsi="仿宋" w:eastAsia="仿宋" w:cs="仿宋"/>
          <w:sz w:val="32"/>
          <w:szCs w:val="32"/>
        </w:rPr>
      </w:pPr>
      <w:r>
        <w:rPr>
          <w:rFonts w:hint="eastAsia" w:ascii="仿宋" w:hAnsi="仿宋" w:eastAsia="仿宋" w:cs="仿宋"/>
          <w:sz w:val="32"/>
          <w:szCs w:val="32"/>
        </w:rPr>
        <w:t>3. 合规要求：严格遵守国家食品安全法、政府采购法等相关法律法规，若存在违规行为，医院有权终止合作，并追究其相应责任。</w:t>
      </w:r>
    </w:p>
    <w:p w14:paraId="4A25655B">
      <w:pPr>
        <w:rPr>
          <w:rFonts w:hint="eastAsia" w:ascii="仿宋" w:hAnsi="仿宋" w:eastAsia="仿宋" w:cs="仿宋"/>
          <w:sz w:val="32"/>
          <w:szCs w:val="32"/>
        </w:rPr>
      </w:pPr>
      <w:r>
        <w:rPr>
          <w:rFonts w:hint="eastAsia" w:ascii="仿宋" w:hAnsi="仿宋" w:eastAsia="仿宋" w:cs="仿宋"/>
          <w:sz w:val="32"/>
          <w:szCs w:val="32"/>
        </w:rPr>
        <w:br w:type="page"/>
      </w:r>
    </w:p>
    <w:p w14:paraId="68C5EC5E">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技术参数响应表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4"/>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技术参数</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2"/>
        <w:tabs>
          <w:tab w:val="left" w:pos="769"/>
        </w:tabs>
        <w:spacing w:line="360" w:lineRule="auto"/>
        <w:ind w:firstLine="0" w:firstLineChars="0"/>
        <w:rPr>
          <w:rFonts w:hint="eastAsia" w:eastAsia="宋体"/>
          <w:color w:val="auto"/>
          <w:sz w:val="24"/>
          <w:szCs w:val="24"/>
          <w:highlight w:val="none"/>
        </w:rPr>
      </w:pPr>
    </w:p>
    <w:p w14:paraId="6EE3EA83">
      <w:pPr>
        <w:pStyle w:val="22"/>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2"/>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技术参数</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技术参数</w:t>
      </w:r>
      <w:r>
        <w:rPr>
          <w:rFonts w:hint="eastAsia" w:eastAsia="宋体"/>
          <w:b/>
          <w:bCs/>
          <w:color w:val="auto"/>
          <w:sz w:val="24"/>
          <w:szCs w:val="24"/>
          <w:highlight w:val="none"/>
        </w:rPr>
        <w:t>做出实质性响应。</w:t>
      </w:r>
    </w:p>
    <w:p w14:paraId="1C07E57B">
      <w:pPr>
        <w:pStyle w:val="22"/>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赤峰市妇幼保健院工会委员会采购端午节节日慰问品项目</w:t>
      </w:r>
    </w:p>
    <w:tbl>
      <w:tblPr>
        <w:tblStyle w:val="15"/>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lang w:val="en-US" w:eastAsia="zh-CN"/>
              </w:rPr>
            </w:pPr>
            <w:r>
              <w:rPr>
                <w:rFonts w:hint="default"/>
                <w:lang w:val="en-US" w:eastAsia="zh-CN"/>
              </w:rPr>
              <w:t>赤峰市妇幼保健院工会委员会采购端午节节日慰问品项目</w:t>
            </w:r>
          </w:p>
        </w:tc>
        <w:tc>
          <w:tcPr>
            <w:tcW w:w="1746" w:type="dxa"/>
            <w:vAlign w:val="center"/>
          </w:tcPr>
          <w:p w14:paraId="2DEDC553">
            <w:pPr>
              <w:jc w:val="center"/>
              <w:rPr>
                <w:rFonts w:hint="default"/>
                <w:lang w:val="en-US" w:eastAsia="zh-CN"/>
              </w:rPr>
            </w:pPr>
            <w:r>
              <w:rPr>
                <w:rFonts w:hint="eastAsia"/>
                <w:lang w:val="en-US" w:eastAsia="zh-CN"/>
              </w:rPr>
              <w:t>40000元</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1137517F">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4"/>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3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5"/>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5"/>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5"/>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6"/>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6"/>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6"/>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6"/>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B77B109D"/>
    <w:multiLevelType w:val="singleLevel"/>
    <w:tmpl w:val="B77B109D"/>
    <w:lvl w:ilvl="0" w:tentative="0">
      <w:start w:val="1"/>
      <w:numFmt w:val="decimal"/>
      <w:lvlText w:val="%1."/>
      <w:lvlJc w:val="left"/>
      <w:pPr>
        <w:tabs>
          <w:tab w:val="left" w:pos="312"/>
        </w:tabs>
      </w:pPr>
    </w:lvl>
  </w:abstractNum>
  <w:abstractNum w:abstractNumId="5">
    <w:nsid w:val="48373D13"/>
    <w:multiLevelType w:val="singleLevel"/>
    <w:tmpl w:val="48373D13"/>
    <w:lvl w:ilvl="0" w:tentative="0">
      <w:start w:val="1"/>
      <w:numFmt w:val="decimal"/>
      <w:suff w:val="nothing"/>
      <w:lvlText w:val="%1、"/>
      <w:lvlJc w:val="left"/>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806971"/>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AF150F"/>
    <w:rsid w:val="36ED4BFB"/>
    <w:rsid w:val="3724642A"/>
    <w:rsid w:val="375A4E1C"/>
    <w:rsid w:val="3D223AD0"/>
    <w:rsid w:val="3D620704"/>
    <w:rsid w:val="3F9A24C3"/>
    <w:rsid w:val="40BF0639"/>
    <w:rsid w:val="42772083"/>
    <w:rsid w:val="43BC51DB"/>
    <w:rsid w:val="44983FC9"/>
    <w:rsid w:val="44B953D3"/>
    <w:rsid w:val="46E2098A"/>
    <w:rsid w:val="47755DE3"/>
    <w:rsid w:val="487E65E2"/>
    <w:rsid w:val="4B5160DF"/>
    <w:rsid w:val="4BF26F96"/>
    <w:rsid w:val="4D957C46"/>
    <w:rsid w:val="4E183B5F"/>
    <w:rsid w:val="4E526646"/>
    <w:rsid w:val="52791558"/>
    <w:rsid w:val="52F67C97"/>
    <w:rsid w:val="55C776C9"/>
    <w:rsid w:val="57811AFA"/>
    <w:rsid w:val="59105CF4"/>
    <w:rsid w:val="59B37CF5"/>
    <w:rsid w:val="5A661DE7"/>
    <w:rsid w:val="5B064C80"/>
    <w:rsid w:val="5B0C652F"/>
    <w:rsid w:val="5BBD056E"/>
    <w:rsid w:val="5BEF7A26"/>
    <w:rsid w:val="5DF91422"/>
    <w:rsid w:val="5EAD348F"/>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1"/>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footnote text"/>
    <w:basedOn w:val="1"/>
    <w:qFormat/>
    <w:uiPriority w:val="0"/>
    <w:pPr>
      <w:snapToGrid w:val="0"/>
      <w:jc w:val="left"/>
    </w:pPr>
    <w:rPr>
      <w:sz w:val="18"/>
    </w:rPr>
  </w:style>
  <w:style w:type="paragraph" w:styleId="12">
    <w:name w:val="Normal (Web)"/>
    <w:basedOn w:val="1"/>
    <w:autoRedefine/>
    <w:qFormat/>
    <w:uiPriority w:val="0"/>
    <w:pPr>
      <w:spacing w:beforeAutospacing="1" w:afterAutospacing="1"/>
      <w:jc w:val="left"/>
    </w:pPr>
    <w:rPr>
      <w:rFonts w:cs="Times New Roman"/>
      <w:kern w:val="0"/>
      <w:sz w:val="24"/>
    </w:rPr>
  </w:style>
  <w:style w:type="paragraph" w:styleId="13">
    <w:name w:val="Body Text First Indent"/>
    <w:basedOn w:val="5"/>
    <w:qFormat/>
    <w:uiPriority w:val="0"/>
    <w:pPr>
      <w:ind w:firstLine="420" w:firstLineChars="100"/>
    </w:pPr>
  </w:style>
  <w:style w:type="table" w:styleId="15">
    <w:name w:val="Table Grid"/>
    <w:basedOn w:val="14"/>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page number"/>
    <w:autoRedefine/>
    <w:qFormat/>
    <w:uiPriority w:val="0"/>
  </w:style>
  <w:style w:type="character" w:styleId="19">
    <w:name w:val="Hyperlink"/>
    <w:autoRedefine/>
    <w:qFormat/>
    <w:uiPriority w:val="99"/>
    <w:rPr>
      <w:color w:val="0000FF"/>
      <w:u w:val="single"/>
    </w:rPr>
  </w:style>
  <w:style w:type="paragraph" w:customStyle="1" w:styleId="20">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1">
    <w:name w:val="正文缩进 字符"/>
    <w:link w:val="3"/>
    <w:autoRedefine/>
    <w:qFormat/>
    <w:uiPriority w:val="0"/>
    <w:rPr>
      <w:rFonts w:ascii="Times New Roman" w:hAnsi="Times New Roman" w:eastAsia="宋体" w:cs="Times New Roman"/>
      <w:kern w:val="2"/>
      <w:sz w:val="24"/>
      <w:szCs w:val="24"/>
    </w:rPr>
  </w:style>
  <w:style w:type="paragraph" w:styleId="2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1747</Words>
  <Characters>1794</Characters>
  <Lines>13</Lines>
  <Paragraphs>3</Paragraphs>
  <TotalTime>1</TotalTime>
  <ScaleCrop>false</ScaleCrop>
  <LinksUpToDate>false</LinksUpToDate>
  <CharactersWithSpaces>2031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2026-06-09T01:51:38Z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